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CE3F" w14:textId="66B3294D" w:rsidR="00F71410" w:rsidRDefault="00531F2A" w:rsidP="000334AD">
      <w:pPr>
        <w:jc w:val="both"/>
        <w:rPr>
          <w:b/>
          <w:bCs/>
          <w:color w:val="35B5E9"/>
          <w:sz w:val="28"/>
          <w:szCs w:val="28"/>
        </w:rPr>
      </w:pPr>
      <w:r w:rsidRPr="00531F2A">
        <w:rPr>
          <w:b/>
          <w:bCs/>
          <w:color w:val="35B5E9"/>
          <w:sz w:val="28"/>
          <w:szCs w:val="28"/>
        </w:rPr>
        <w:t>Musterformulierung: Arbeitgeberdarlehen</w:t>
      </w:r>
    </w:p>
    <w:p w14:paraId="697D00D9" w14:textId="2F662185" w:rsidR="00531F2A" w:rsidRDefault="00531F2A" w:rsidP="00531F2A">
      <w:pPr>
        <w:jc w:val="both"/>
      </w:pPr>
      <w:r>
        <w:t>(1) Der Arbeitgeber gewährt dem Arbeitnehmer im</w:t>
      </w:r>
      <w:r>
        <w:t xml:space="preserve"> </w:t>
      </w:r>
      <w:r>
        <w:t>Hinblick auf das Arbeitsverhältnis ein Darlehen</w:t>
      </w:r>
      <w:r>
        <w:t xml:space="preserve"> </w:t>
      </w:r>
      <w:r>
        <w:t>in Höhe von _____ € (</w:t>
      </w:r>
      <w:r w:rsidRPr="005E6BFC">
        <w:rPr>
          <w:i/>
          <w:iCs/>
        </w:rPr>
        <w:t>Betrag</w:t>
      </w:r>
      <w:r>
        <w:t>), das mit ____ %</w:t>
      </w:r>
      <w:r>
        <w:t xml:space="preserve"> </w:t>
      </w:r>
      <w:r>
        <w:t>(</w:t>
      </w:r>
      <w:r w:rsidRPr="005E6BFC">
        <w:rPr>
          <w:i/>
          <w:iCs/>
        </w:rPr>
        <w:t>Anzahl</w:t>
      </w:r>
      <w:r>
        <w:t>) ab dem _____ (</w:t>
      </w:r>
      <w:r w:rsidRPr="005E6BFC">
        <w:rPr>
          <w:i/>
          <w:iCs/>
        </w:rPr>
        <w:t>Datum</w:t>
      </w:r>
      <w:r>
        <w:t>) zu verzinsen</w:t>
      </w:r>
      <w:r>
        <w:t xml:space="preserve"> </w:t>
      </w:r>
      <w:r>
        <w:t>ist. Die Zinsen werden kalendervierteljährlich</w:t>
      </w:r>
      <w:r>
        <w:t xml:space="preserve"> </w:t>
      </w:r>
      <w:r>
        <w:t>berechnet. Soweit sich hierdurch ein lohnsteuerpflichtiger</w:t>
      </w:r>
      <w:r>
        <w:t xml:space="preserve"> </w:t>
      </w:r>
      <w:r>
        <w:t>Zinsvorteil ergibt, ist dieser vom</w:t>
      </w:r>
      <w:r>
        <w:t xml:space="preserve"> </w:t>
      </w:r>
      <w:r>
        <w:t>Arbeitnehmer als Sachbezug zu versteuern.</w:t>
      </w:r>
    </w:p>
    <w:p w14:paraId="47459CD8" w14:textId="63942C8A" w:rsidR="00531F2A" w:rsidRDefault="00531F2A" w:rsidP="00531F2A">
      <w:pPr>
        <w:jc w:val="both"/>
      </w:pPr>
      <w:r>
        <w:t>(2) Das Darlehen ist in monatlichen Raten in Höhe</w:t>
      </w:r>
      <w:r>
        <w:t xml:space="preserve"> </w:t>
      </w:r>
      <w:r>
        <w:t>von ___ € (</w:t>
      </w:r>
      <w:r w:rsidRPr="005E6BFC">
        <w:rPr>
          <w:i/>
          <w:iCs/>
        </w:rPr>
        <w:t>Betrag</w:t>
      </w:r>
      <w:r>
        <w:t>) ab dem ____ (</w:t>
      </w:r>
      <w:r w:rsidRPr="005E6BFC">
        <w:rPr>
          <w:i/>
          <w:iCs/>
        </w:rPr>
        <w:t>Datum</w:t>
      </w:r>
      <w:r>
        <w:t>) zurückzuzahlen.</w:t>
      </w:r>
      <w:r>
        <w:t xml:space="preserve"> </w:t>
      </w:r>
      <w:r>
        <w:t>Die kalendervierteljährlich errechneten</w:t>
      </w:r>
      <w:r>
        <w:t xml:space="preserve"> </w:t>
      </w:r>
      <w:r>
        <w:t>Zinsen sind in dem auf die Errechnung</w:t>
      </w:r>
      <w:r>
        <w:t xml:space="preserve"> </w:t>
      </w:r>
      <w:r>
        <w:t>folgenden Monat zusätzlich zur Tilgungsrate zu</w:t>
      </w:r>
      <w:r>
        <w:t xml:space="preserve"> </w:t>
      </w:r>
      <w:r>
        <w:t>zahlen. Der Arbeitgeber ist berechtigt, Tilgungsraten</w:t>
      </w:r>
      <w:r>
        <w:t xml:space="preserve"> </w:t>
      </w:r>
      <w:r>
        <w:t>und Zinszahlungen im Fälligkeitszeitpunkt</w:t>
      </w:r>
      <w:r>
        <w:t xml:space="preserve"> </w:t>
      </w:r>
      <w:r>
        <w:t>mit dem auszuzahlenden Arbeitsentgelt unter</w:t>
      </w:r>
      <w:r>
        <w:t xml:space="preserve"> </w:t>
      </w:r>
      <w:r>
        <w:t>Beachtung der Pfändungsfreigrenzen zu verrechnen.</w:t>
      </w:r>
      <w:r>
        <w:t xml:space="preserve"> </w:t>
      </w:r>
      <w:r>
        <w:t>Der Arbeitnehmer ist berechtigt, das</w:t>
      </w:r>
      <w:r>
        <w:t xml:space="preserve"> </w:t>
      </w:r>
      <w:r>
        <w:t>Darlehen durch Sonderzahlungen ganz oder</w:t>
      </w:r>
      <w:r>
        <w:t xml:space="preserve"> </w:t>
      </w:r>
      <w:r>
        <w:t>teilweise vorzeitig zu tilgen.</w:t>
      </w:r>
    </w:p>
    <w:p w14:paraId="30188DED" w14:textId="1AC6185F" w:rsidR="00531F2A" w:rsidRDefault="00531F2A" w:rsidP="00531F2A">
      <w:pPr>
        <w:jc w:val="both"/>
      </w:pPr>
      <w:r>
        <w:t>(3) Endet das Arbeitsverhältnis, so wird der noch</w:t>
      </w:r>
      <w:r>
        <w:t xml:space="preserve"> </w:t>
      </w:r>
      <w:r>
        <w:t>offenstehende Restbetrag des Darlehens sofort</w:t>
      </w:r>
      <w:r>
        <w:t xml:space="preserve"> </w:t>
      </w:r>
      <w:r>
        <w:t>und auf einmal fällig. Das gilt nicht bei einer</w:t>
      </w:r>
      <w:r>
        <w:t xml:space="preserve"> </w:t>
      </w:r>
      <w:r>
        <w:t>arbeitgeberseitigen Kündigung, deren Gründe</w:t>
      </w:r>
      <w:r>
        <w:t xml:space="preserve"> </w:t>
      </w:r>
      <w:r>
        <w:t>nicht im Verhalten des Arbeitnehmers liegen</w:t>
      </w:r>
      <w:r>
        <w:t xml:space="preserve"> </w:t>
      </w:r>
      <w:r>
        <w:t>oder bei einer vom Arbeitgeber veranlassten</w:t>
      </w:r>
      <w:r>
        <w:t xml:space="preserve"> </w:t>
      </w:r>
      <w:r>
        <w:t>Eigenkündigung des Arbeitnehmers. In diesen</w:t>
      </w:r>
      <w:r>
        <w:t xml:space="preserve"> </w:t>
      </w:r>
      <w:r>
        <w:t>Fällen kann das Darlehen von beiden Seiten mit</w:t>
      </w:r>
      <w:r>
        <w:t xml:space="preserve"> </w:t>
      </w:r>
      <w:r>
        <w:t>gesetzlicher Frist gekündigt werden.</w:t>
      </w:r>
    </w:p>
    <w:p w14:paraId="5EFA5AC1" w14:textId="191D49C5" w:rsidR="00531F2A" w:rsidRDefault="00531F2A" w:rsidP="00531F2A">
      <w:pPr>
        <w:jc w:val="both"/>
      </w:pPr>
      <w:r>
        <w:t>(4) Für den Fall der Beendigung des Arbeitsverhältnisses</w:t>
      </w:r>
      <w:r>
        <w:t xml:space="preserve"> </w:t>
      </w:r>
      <w:r>
        <w:t>tritt der Arbeitnehmer seine jeweils</w:t>
      </w:r>
      <w:r>
        <w:t xml:space="preserve"> </w:t>
      </w:r>
      <w:r>
        <w:t>pfändbaren Vergütungsansprüche gegen etwaige</w:t>
      </w:r>
      <w:r>
        <w:t xml:space="preserve"> </w:t>
      </w:r>
      <w:r>
        <w:t>zukünftige Arbeitgeber an den Arbeitgeber</w:t>
      </w:r>
      <w:r>
        <w:t xml:space="preserve"> </w:t>
      </w:r>
      <w:r>
        <w:t>ab. Von der Abtretung wird nur bis zur Höhe des</w:t>
      </w:r>
      <w:r>
        <w:t xml:space="preserve"> </w:t>
      </w:r>
      <w:r>
        <w:t>Restdarlehens Gebrauch gemacht.</w:t>
      </w:r>
    </w:p>
    <w:p w14:paraId="7C511618" w14:textId="4CF1E0CF" w:rsidR="0018430A" w:rsidRPr="00531F2A" w:rsidRDefault="00531F2A" w:rsidP="00531F2A">
      <w:pPr>
        <w:jc w:val="both"/>
      </w:pPr>
      <w:r>
        <w:t>(5) Der Arbeitnehmer verpflichtet sich, eine Pfändung,</w:t>
      </w:r>
      <w:r>
        <w:t xml:space="preserve"> </w:t>
      </w:r>
      <w:r>
        <w:t>Verpfändung oder Abtretung seiner Vergütungsansprüche</w:t>
      </w:r>
      <w:r>
        <w:t xml:space="preserve"> </w:t>
      </w:r>
      <w:r>
        <w:t>unverzüglich anzuzeigen.</w:t>
      </w:r>
      <w:r>
        <w:t xml:space="preserve"> </w:t>
      </w:r>
      <w:r>
        <w:t>Der Arbeitnehmer verpflichtet sich, im Falle der</w:t>
      </w:r>
      <w:r>
        <w:t xml:space="preserve"> </w:t>
      </w:r>
      <w:r>
        <w:t>Beendigung des Arbeitsverhältnisses jede Anschriftenänderung</w:t>
      </w:r>
      <w:r>
        <w:t xml:space="preserve"> </w:t>
      </w:r>
      <w:r>
        <w:t>sowie Name und Anschrift</w:t>
      </w:r>
      <w:r>
        <w:t xml:space="preserve"> </w:t>
      </w:r>
      <w:r>
        <w:t>eines neuen Arbeitgebers unverzüglich anzuzeigen,</w:t>
      </w:r>
      <w:r>
        <w:t xml:space="preserve"> </w:t>
      </w:r>
      <w:r>
        <w:t>sofern das Darlehen noch nicht vollständig</w:t>
      </w:r>
      <w:r>
        <w:t xml:space="preserve"> </w:t>
      </w:r>
      <w:r>
        <w:t>getilgt ist.</w:t>
      </w:r>
    </w:p>
    <w:sectPr w:rsidR="0018430A" w:rsidRPr="00531F2A" w:rsidSect="0049022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07FA" w14:textId="77777777" w:rsidR="00364170" w:rsidRDefault="00364170" w:rsidP="00645C6A">
      <w:pPr>
        <w:spacing w:after="0" w:line="240" w:lineRule="auto"/>
      </w:pPr>
      <w:r>
        <w:separator/>
      </w:r>
    </w:p>
  </w:endnote>
  <w:endnote w:type="continuationSeparator" w:id="0">
    <w:p w14:paraId="2531CAF1" w14:textId="77777777" w:rsidR="00364170" w:rsidRDefault="00364170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0DAE" w14:textId="291BF730" w:rsidR="00645C6A" w:rsidRPr="00412722" w:rsidRDefault="00563AF9" w:rsidP="00897835">
    <w:pPr>
      <w:pStyle w:val="Fuzeile"/>
      <w:jc w:val="center"/>
      <w:rPr>
        <w:b/>
        <w:color w:val="A6A6A6" w:themeColor="background1" w:themeShade="A6"/>
        <w:sz w:val="20"/>
        <w:szCs w:val="20"/>
      </w:rPr>
    </w:pPr>
    <w:r w:rsidRPr="00563AF9">
      <w:rPr>
        <w:b/>
        <w:color w:val="A6A6A6" w:themeColor="background1" w:themeShade="A6"/>
        <w:sz w:val="20"/>
        <w:szCs w:val="20"/>
      </w:rPr>
      <w:t>© WEKA MEDIA GmbH &amp; Co. KG</w:t>
    </w:r>
    <w:r>
      <w:rPr>
        <w:b/>
        <w:color w:val="A6A6A6" w:themeColor="background1" w:themeShade="A6"/>
        <w:sz w:val="20"/>
        <w:szCs w:val="20"/>
      </w:rPr>
      <w:t xml:space="preserve"> </w:t>
    </w:r>
    <w:r w:rsidR="00412722">
      <w:rPr>
        <w:b/>
        <w:color w:val="A6A6A6" w:themeColor="background1" w:themeShade="A6"/>
        <w:sz w:val="20"/>
        <w:szCs w:val="20"/>
      </w:rPr>
      <w:t xml:space="preserve">| </w:t>
    </w:r>
    <w:r w:rsidR="00412722" w:rsidRPr="00645C6A">
      <w:rPr>
        <w:b/>
        <w:color w:val="A6A6A6" w:themeColor="background1" w:themeShade="A6"/>
        <w:sz w:val="20"/>
        <w:szCs w:val="20"/>
      </w:rPr>
      <w:t xml:space="preserve">Alle Angaben ohne </w:t>
    </w:r>
    <w:r w:rsidR="00C22004">
      <w:rPr>
        <w:b/>
        <w:color w:val="A6A6A6" w:themeColor="background1" w:themeShade="A6"/>
        <w:sz w:val="20"/>
        <w:szCs w:val="20"/>
      </w:rPr>
      <w:t>Gew</w:t>
    </w:r>
    <w:r w:rsidR="0051067E">
      <w:rPr>
        <w:b/>
        <w:color w:val="A6A6A6" w:themeColor="background1" w:themeShade="A6"/>
        <w:sz w:val="20"/>
        <w:szCs w:val="20"/>
      </w:rPr>
      <w:t xml:space="preserve">ähr | </w:t>
    </w:r>
    <w:r w:rsidR="00531F2A">
      <w:rPr>
        <w:b/>
        <w:color w:val="A6A6A6" w:themeColor="background1" w:themeShade="A6"/>
        <w:sz w:val="20"/>
        <w:szCs w:val="20"/>
      </w:rPr>
      <w:t>Dez</w:t>
    </w:r>
    <w:r w:rsidR="000334AD">
      <w:rPr>
        <w:b/>
        <w:color w:val="A6A6A6" w:themeColor="background1" w:themeShade="A6"/>
        <w:sz w:val="20"/>
        <w:szCs w:val="20"/>
      </w:rPr>
      <w:t>ember</w:t>
    </w:r>
    <w:r w:rsidR="00305186">
      <w:rPr>
        <w:b/>
        <w:color w:val="A6A6A6" w:themeColor="background1" w:themeShade="A6"/>
        <w:sz w:val="20"/>
        <w:szCs w:val="20"/>
      </w:rPr>
      <w:t xml:space="preserve"> </w:t>
    </w:r>
    <w:r w:rsidR="00247089">
      <w:rPr>
        <w:b/>
        <w:color w:val="A6A6A6" w:themeColor="background1" w:themeShade="A6"/>
        <w:sz w:val="20"/>
        <w:szCs w:val="20"/>
      </w:rPr>
      <w:t>202</w:t>
    </w:r>
    <w:r w:rsidR="00B848CC">
      <w:rPr>
        <w:b/>
        <w:color w:val="A6A6A6" w:themeColor="background1" w:themeShade="A6"/>
        <w:sz w:val="20"/>
        <w:szCs w:val="20"/>
      </w:rPr>
      <w:t>2</w:t>
    </w:r>
    <w:r w:rsidR="00412722" w:rsidRPr="00645C6A">
      <w:rPr>
        <w:b/>
        <w:color w:val="A6A6A6" w:themeColor="background1" w:themeShade="A6"/>
        <w:sz w:val="20"/>
        <w:szCs w:val="20"/>
      </w:rPr>
      <w:t xml:space="preserve"> | </w:t>
    </w:r>
    <w:r w:rsidR="00412722">
      <w:rPr>
        <w:b/>
        <w:color w:val="A6A6A6" w:themeColor="background1" w:themeShade="A6"/>
        <w:sz w:val="20"/>
        <w:szCs w:val="20"/>
      </w:rPr>
      <w:t>www.personal-tipp.de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3AFDB" w14:textId="77777777" w:rsidR="00364170" w:rsidRDefault="00364170" w:rsidP="00645C6A">
      <w:pPr>
        <w:spacing w:after="0" w:line="240" w:lineRule="auto"/>
      </w:pPr>
      <w:r>
        <w:separator/>
      </w:r>
    </w:p>
  </w:footnote>
  <w:footnote w:type="continuationSeparator" w:id="0">
    <w:p w14:paraId="521F86BF" w14:textId="77777777" w:rsidR="00364170" w:rsidRDefault="00364170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7960" w14:textId="77777777" w:rsidR="00645C6A" w:rsidRDefault="00645C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55F02A6" wp14:editId="68F58094">
          <wp:simplePos x="0" y="0"/>
          <wp:positionH relativeFrom="column">
            <wp:posOffset>65405</wp:posOffset>
          </wp:positionH>
          <wp:positionV relativeFrom="paragraph">
            <wp:posOffset>-384175</wp:posOffset>
          </wp:positionV>
          <wp:extent cx="5763895" cy="1126490"/>
          <wp:effectExtent l="19050" t="0" r="8255" b="0"/>
          <wp:wrapTight wrapText="bothSides">
            <wp:wrapPolygon edited="0">
              <wp:start x="13136" y="0"/>
              <wp:lineTo x="-71" y="1461"/>
              <wp:lineTo x="-71" y="21186"/>
              <wp:lineTo x="21631" y="21186"/>
              <wp:lineTo x="21631" y="20821"/>
              <wp:lineTo x="21560" y="19725"/>
              <wp:lineTo x="21274" y="17533"/>
              <wp:lineTo x="21417" y="15707"/>
              <wp:lineTo x="21060" y="14976"/>
              <wp:lineTo x="17348" y="11689"/>
              <wp:lineTo x="17419" y="6940"/>
              <wp:lineTo x="17490" y="4749"/>
              <wp:lineTo x="13707" y="0"/>
              <wp:lineTo x="13136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sonalti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1126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6028B9" w14:textId="77777777" w:rsidR="00645C6A" w:rsidRDefault="00645C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4AA"/>
    <w:multiLevelType w:val="hybridMultilevel"/>
    <w:tmpl w:val="27DA32D6"/>
    <w:lvl w:ilvl="0" w:tplc="1290845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8787A"/>
    <w:multiLevelType w:val="hybridMultilevel"/>
    <w:tmpl w:val="5394D3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00327"/>
    <w:multiLevelType w:val="hybridMultilevel"/>
    <w:tmpl w:val="C78E1DFA"/>
    <w:lvl w:ilvl="0" w:tplc="442A93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47C5A"/>
    <w:multiLevelType w:val="hybridMultilevel"/>
    <w:tmpl w:val="9B602EEE"/>
    <w:lvl w:ilvl="0" w:tplc="555619F8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F0572"/>
    <w:multiLevelType w:val="hybridMultilevel"/>
    <w:tmpl w:val="395CE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C0744"/>
    <w:multiLevelType w:val="hybridMultilevel"/>
    <w:tmpl w:val="4BE4DA5E"/>
    <w:lvl w:ilvl="0" w:tplc="4B6AB452">
      <w:start w:val="9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5058E"/>
    <w:multiLevelType w:val="hybridMultilevel"/>
    <w:tmpl w:val="AD3A3B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F4E86"/>
    <w:multiLevelType w:val="hybridMultilevel"/>
    <w:tmpl w:val="7DA00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61B0A"/>
    <w:multiLevelType w:val="hybridMultilevel"/>
    <w:tmpl w:val="07F49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733B2"/>
    <w:multiLevelType w:val="hybridMultilevel"/>
    <w:tmpl w:val="08AE67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34B31"/>
    <w:multiLevelType w:val="hybridMultilevel"/>
    <w:tmpl w:val="BCD61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C1442"/>
    <w:multiLevelType w:val="hybridMultilevel"/>
    <w:tmpl w:val="EB06CC3A"/>
    <w:lvl w:ilvl="0" w:tplc="575E411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9729A"/>
    <w:multiLevelType w:val="hybridMultilevel"/>
    <w:tmpl w:val="2D7EA576"/>
    <w:lvl w:ilvl="0" w:tplc="F8488002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E5A4A"/>
    <w:multiLevelType w:val="hybridMultilevel"/>
    <w:tmpl w:val="07BE8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66C68"/>
    <w:multiLevelType w:val="hybridMultilevel"/>
    <w:tmpl w:val="A482BCA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F4F8E"/>
    <w:multiLevelType w:val="multilevel"/>
    <w:tmpl w:val="89B2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97769D"/>
    <w:multiLevelType w:val="hybridMultilevel"/>
    <w:tmpl w:val="61F8F7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00702"/>
    <w:multiLevelType w:val="hybridMultilevel"/>
    <w:tmpl w:val="2FA2D2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2713B"/>
    <w:multiLevelType w:val="hybridMultilevel"/>
    <w:tmpl w:val="64208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67B51"/>
    <w:multiLevelType w:val="hybridMultilevel"/>
    <w:tmpl w:val="5F440F56"/>
    <w:lvl w:ilvl="0" w:tplc="469C273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63117868">
    <w:abstractNumId w:val="20"/>
  </w:num>
  <w:num w:numId="2" w16cid:durableId="638072583">
    <w:abstractNumId w:val="13"/>
  </w:num>
  <w:num w:numId="3" w16cid:durableId="883639020">
    <w:abstractNumId w:val="2"/>
  </w:num>
  <w:num w:numId="4" w16cid:durableId="1673411344">
    <w:abstractNumId w:val="4"/>
  </w:num>
  <w:num w:numId="5" w16cid:durableId="1101294291">
    <w:abstractNumId w:val="11"/>
  </w:num>
  <w:num w:numId="6" w16cid:durableId="1430740271">
    <w:abstractNumId w:val="18"/>
  </w:num>
  <w:num w:numId="7" w16cid:durableId="688219267">
    <w:abstractNumId w:val="19"/>
  </w:num>
  <w:num w:numId="8" w16cid:durableId="263466891">
    <w:abstractNumId w:val="15"/>
  </w:num>
  <w:num w:numId="9" w16cid:durableId="257300957">
    <w:abstractNumId w:val="14"/>
  </w:num>
  <w:num w:numId="10" w16cid:durableId="1485243890">
    <w:abstractNumId w:val="6"/>
  </w:num>
  <w:num w:numId="11" w16cid:durableId="34893986">
    <w:abstractNumId w:val="0"/>
  </w:num>
  <w:num w:numId="12" w16cid:durableId="1662657567">
    <w:abstractNumId w:val="8"/>
  </w:num>
  <w:num w:numId="13" w16cid:durableId="845747627">
    <w:abstractNumId w:val="12"/>
  </w:num>
  <w:num w:numId="14" w16cid:durableId="1576360419">
    <w:abstractNumId w:val="10"/>
  </w:num>
  <w:num w:numId="15" w16cid:durableId="1816491102">
    <w:abstractNumId w:val="1"/>
  </w:num>
  <w:num w:numId="16" w16cid:durableId="53820091">
    <w:abstractNumId w:val="17"/>
  </w:num>
  <w:num w:numId="17" w16cid:durableId="573273230">
    <w:abstractNumId w:val="9"/>
  </w:num>
  <w:num w:numId="18" w16cid:durableId="336928607">
    <w:abstractNumId w:val="3"/>
  </w:num>
  <w:num w:numId="19" w16cid:durableId="101537205">
    <w:abstractNumId w:val="7"/>
  </w:num>
  <w:num w:numId="20" w16cid:durableId="569586266">
    <w:abstractNumId w:val="16"/>
  </w:num>
  <w:num w:numId="21" w16cid:durableId="238560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02113"/>
    <w:rsid w:val="0001435B"/>
    <w:rsid w:val="00023AAA"/>
    <w:rsid w:val="00025249"/>
    <w:rsid w:val="00032368"/>
    <w:rsid w:val="000334AD"/>
    <w:rsid w:val="00050E6C"/>
    <w:rsid w:val="00051F3D"/>
    <w:rsid w:val="0006005D"/>
    <w:rsid w:val="000601F8"/>
    <w:rsid w:val="0008447A"/>
    <w:rsid w:val="000A5E1E"/>
    <w:rsid w:val="000C31FF"/>
    <w:rsid w:val="000C3AE1"/>
    <w:rsid w:val="000E72BD"/>
    <w:rsid w:val="000F3088"/>
    <w:rsid w:val="00115A20"/>
    <w:rsid w:val="00175EC2"/>
    <w:rsid w:val="00176B58"/>
    <w:rsid w:val="0018430A"/>
    <w:rsid w:val="00184412"/>
    <w:rsid w:val="001D3BD9"/>
    <w:rsid w:val="001F2E91"/>
    <w:rsid w:val="001F2FFB"/>
    <w:rsid w:val="00204AC8"/>
    <w:rsid w:val="00214765"/>
    <w:rsid w:val="00215C0B"/>
    <w:rsid w:val="00220516"/>
    <w:rsid w:val="00223A10"/>
    <w:rsid w:val="00236A0F"/>
    <w:rsid w:val="002425F4"/>
    <w:rsid w:val="00246DA5"/>
    <w:rsid w:val="00247089"/>
    <w:rsid w:val="00260092"/>
    <w:rsid w:val="002679D3"/>
    <w:rsid w:val="00291CBD"/>
    <w:rsid w:val="002A1510"/>
    <w:rsid w:val="002C0EDA"/>
    <w:rsid w:val="002E7BAF"/>
    <w:rsid w:val="002F60C6"/>
    <w:rsid w:val="002F6497"/>
    <w:rsid w:val="00301C76"/>
    <w:rsid w:val="00305186"/>
    <w:rsid w:val="00313884"/>
    <w:rsid w:val="0031736A"/>
    <w:rsid w:val="003215E5"/>
    <w:rsid w:val="003244AB"/>
    <w:rsid w:val="00331243"/>
    <w:rsid w:val="00347C99"/>
    <w:rsid w:val="003569C8"/>
    <w:rsid w:val="00357A62"/>
    <w:rsid w:val="0036289C"/>
    <w:rsid w:val="00364170"/>
    <w:rsid w:val="00380138"/>
    <w:rsid w:val="0038334A"/>
    <w:rsid w:val="00386EDE"/>
    <w:rsid w:val="00390830"/>
    <w:rsid w:val="003953DF"/>
    <w:rsid w:val="003B1F59"/>
    <w:rsid w:val="003B2309"/>
    <w:rsid w:val="003B2FD7"/>
    <w:rsid w:val="003C452F"/>
    <w:rsid w:val="003D20AA"/>
    <w:rsid w:val="003D5CD7"/>
    <w:rsid w:val="003E5E12"/>
    <w:rsid w:val="003E5EDE"/>
    <w:rsid w:val="003F607C"/>
    <w:rsid w:val="003F654C"/>
    <w:rsid w:val="003F71B3"/>
    <w:rsid w:val="004070CD"/>
    <w:rsid w:val="00412722"/>
    <w:rsid w:val="0041486C"/>
    <w:rsid w:val="0043127E"/>
    <w:rsid w:val="004341A3"/>
    <w:rsid w:val="00440FF0"/>
    <w:rsid w:val="00472A09"/>
    <w:rsid w:val="00483B92"/>
    <w:rsid w:val="00490223"/>
    <w:rsid w:val="00496D55"/>
    <w:rsid w:val="004B38F2"/>
    <w:rsid w:val="004B55E2"/>
    <w:rsid w:val="004B79DF"/>
    <w:rsid w:val="004C0C9A"/>
    <w:rsid w:val="004E4B9B"/>
    <w:rsid w:val="004E7254"/>
    <w:rsid w:val="004F33BA"/>
    <w:rsid w:val="004F4A89"/>
    <w:rsid w:val="0051067E"/>
    <w:rsid w:val="00513E9E"/>
    <w:rsid w:val="00515C6E"/>
    <w:rsid w:val="00520337"/>
    <w:rsid w:val="00522D51"/>
    <w:rsid w:val="00531F2A"/>
    <w:rsid w:val="00536E85"/>
    <w:rsid w:val="00543963"/>
    <w:rsid w:val="00563AF9"/>
    <w:rsid w:val="0057302D"/>
    <w:rsid w:val="00573099"/>
    <w:rsid w:val="005937EB"/>
    <w:rsid w:val="005A0881"/>
    <w:rsid w:val="005A172C"/>
    <w:rsid w:val="005C1193"/>
    <w:rsid w:val="005C6387"/>
    <w:rsid w:val="005D389E"/>
    <w:rsid w:val="005D435B"/>
    <w:rsid w:val="005E244B"/>
    <w:rsid w:val="005E24A6"/>
    <w:rsid w:val="005E6BFC"/>
    <w:rsid w:val="005E6C19"/>
    <w:rsid w:val="005F0E15"/>
    <w:rsid w:val="005F24D1"/>
    <w:rsid w:val="00602D98"/>
    <w:rsid w:val="00617188"/>
    <w:rsid w:val="00645C6A"/>
    <w:rsid w:val="006577C5"/>
    <w:rsid w:val="006611B8"/>
    <w:rsid w:val="00661328"/>
    <w:rsid w:val="006764BB"/>
    <w:rsid w:val="00693BAF"/>
    <w:rsid w:val="00696D37"/>
    <w:rsid w:val="006A0205"/>
    <w:rsid w:val="006B65DA"/>
    <w:rsid w:val="006D0E57"/>
    <w:rsid w:val="007116C8"/>
    <w:rsid w:val="00712DFF"/>
    <w:rsid w:val="007422B6"/>
    <w:rsid w:val="0074495D"/>
    <w:rsid w:val="00747A57"/>
    <w:rsid w:val="00757D09"/>
    <w:rsid w:val="007600B2"/>
    <w:rsid w:val="00772C80"/>
    <w:rsid w:val="00795075"/>
    <w:rsid w:val="007A5221"/>
    <w:rsid w:val="007A7697"/>
    <w:rsid w:val="007C20F8"/>
    <w:rsid w:val="007D7ACB"/>
    <w:rsid w:val="007E6540"/>
    <w:rsid w:val="007F1A43"/>
    <w:rsid w:val="007F3DE0"/>
    <w:rsid w:val="007F70D2"/>
    <w:rsid w:val="007F775F"/>
    <w:rsid w:val="00801424"/>
    <w:rsid w:val="008340E6"/>
    <w:rsid w:val="008441A4"/>
    <w:rsid w:val="0084456B"/>
    <w:rsid w:val="00844828"/>
    <w:rsid w:val="008455B8"/>
    <w:rsid w:val="008504E5"/>
    <w:rsid w:val="0085348B"/>
    <w:rsid w:val="008558CB"/>
    <w:rsid w:val="008759A4"/>
    <w:rsid w:val="0087711D"/>
    <w:rsid w:val="00883531"/>
    <w:rsid w:val="00897835"/>
    <w:rsid w:val="008A121C"/>
    <w:rsid w:val="008A740D"/>
    <w:rsid w:val="008D35F9"/>
    <w:rsid w:val="008D4079"/>
    <w:rsid w:val="008E313F"/>
    <w:rsid w:val="008E5830"/>
    <w:rsid w:val="008F1FBF"/>
    <w:rsid w:val="009066D8"/>
    <w:rsid w:val="009070B7"/>
    <w:rsid w:val="00910DC7"/>
    <w:rsid w:val="00916126"/>
    <w:rsid w:val="00932AEE"/>
    <w:rsid w:val="00936BAB"/>
    <w:rsid w:val="0095457B"/>
    <w:rsid w:val="009633C5"/>
    <w:rsid w:val="009975D0"/>
    <w:rsid w:val="009D1ADA"/>
    <w:rsid w:val="009F0DC0"/>
    <w:rsid w:val="00A004A2"/>
    <w:rsid w:val="00A004F9"/>
    <w:rsid w:val="00A05A71"/>
    <w:rsid w:val="00A10CA8"/>
    <w:rsid w:val="00A20389"/>
    <w:rsid w:val="00A219FD"/>
    <w:rsid w:val="00A27FB3"/>
    <w:rsid w:val="00A3152D"/>
    <w:rsid w:val="00A61BD9"/>
    <w:rsid w:val="00AA3A2C"/>
    <w:rsid w:val="00AB379D"/>
    <w:rsid w:val="00AD5471"/>
    <w:rsid w:val="00AF2E21"/>
    <w:rsid w:val="00AF2F03"/>
    <w:rsid w:val="00AF4991"/>
    <w:rsid w:val="00B001FF"/>
    <w:rsid w:val="00B00920"/>
    <w:rsid w:val="00B12CA9"/>
    <w:rsid w:val="00B22F59"/>
    <w:rsid w:val="00B271C1"/>
    <w:rsid w:val="00B3773D"/>
    <w:rsid w:val="00B43316"/>
    <w:rsid w:val="00B43FEC"/>
    <w:rsid w:val="00B848CC"/>
    <w:rsid w:val="00BA146E"/>
    <w:rsid w:val="00BA1754"/>
    <w:rsid w:val="00BB254A"/>
    <w:rsid w:val="00BB4A9D"/>
    <w:rsid w:val="00BC0A97"/>
    <w:rsid w:val="00BD7589"/>
    <w:rsid w:val="00BE55DA"/>
    <w:rsid w:val="00C22004"/>
    <w:rsid w:val="00C265BB"/>
    <w:rsid w:val="00C316D7"/>
    <w:rsid w:val="00C42120"/>
    <w:rsid w:val="00C5133A"/>
    <w:rsid w:val="00C65C33"/>
    <w:rsid w:val="00C804F4"/>
    <w:rsid w:val="00C8177C"/>
    <w:rsid w:val="00CA130B"/>
    <w:rsid w:val="00CA4A57"/>
    <w:rsid w:val="00CC67DA"/>
    <w:rsid w:val="00CD7D16"/>
    <w:rsid w:val="00CE2E26"/>
    <w:rsid w:val="00D2731C"/>
    <w:rsid w:val="00D45EE9"/>
    <w:rsid w:val="00D522F0"/>
    <w:rsid w:val="00D55C5A"/>
    <w:rsid w:val="00D66154"/>
    <w:rsid w:val="00D710C0"/>
    <w:rsid w:val="00D874CC"/>
    <w:rsid w:val="00DB6093"/>
    <w:rsid w:val="00DC1C5E"/>
    <w:rsid w:val="00DD4A16"/>
    <w:rsid w:val="00E05B92"/>
    <w:rsid w:val="00E17E5A"/>
    <w:rsid w:val="00E36682"/>
    <w:rsid w:val="00E51F84"/>
    <w:rsid w:val="00E520F3"/>
    <w:rsid w:val="00E547CA"/>
    <w:rsid w:val="00E7502B"/>
    <w:rsid w:val="00E80A31"/>
    <w:rsid w:val="00E82397"/>
    <w:rsid w:val="00EC1E92"/>
    <w:rsid w:val="00EC7654"/>
    <w:rsid w:val="00EF4E69"/>
    <w:rsid w:val="00F2212A"/>
    <w:rsid w:val="00F258B4"/>
    <w:rsid w:val="00F320B0"/>
    <w:rsid w:val="00F36BCF"/>
    <w:rsid w:val="00F466AB"/>
    <w:rsid w:val="00F54BED"/>
    <w:rsid w:val="00F710BC"/>
    <w:rsid w:val="00F71410"/>
    <w:rsid w:val="00F948C1"/>
    <w:rsid w:val="00F9761D"/>
    <w:rsid w:val="00FA0246"/>
    <w:rsid w:val="00FB6526"/>
    <w:rsid w:val="00FD0301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FB8C6"/>
  <w15:docId w15:val="{E1AF53E5-CBB7-4EF3-B38B-87591D8F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5E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804F4"/>
    <w:pPr>
      <w:ind w:left="720"/>
      <w:contextualSpacing/>
    </w:pPr>
  </w:style>
  <w:style w:type="paragraph" w:styleId="StandardWeb">
    <w:name w:val="Normal (Web)"/>
    <w:basedOn w:val="Standard"/>
    <w:uiPriority w:val="99"/>
    <w:rsid w:val="004F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">
    <w:name w:val="st"/>
    <w:basedOn w:val="Absatz-Standardschriftart"/>
    <w:rsid w:val="00390830"/>
  </w:style>
  <w:style w:type="character" w:styleId="Hervorhebung">
    <w:name w:val="Emphasis"/>
    <w:basedOn w:val="Absatz-Standardschriftart"/>
    <w:uiPriority w:val="20"/>
    <w:qFormat/>
    <w:rsid w:val="00390830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696D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F8DA2-E77F-4B3A-B905-2CD302C9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Personaltipp AKTUELL</vt:lpstr>
    </vt:vector>
  </TitlesOfParts>
  <Company>WEKA MEDIA GmbH &amp; Co. KG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Personaltipp AKTUELL</dc:title>
  <dc:creator>Redaktionsbüro Schneider © WEKA MEDIA GmbH &amp; Co. KG</dc:creator>
  <cp:lastModifiedBy>dany.roth@web.de</cp:lastModifiedBy>
  <cp:revision>3</cp:revision>
  <dcterms:created xsi:type="dcterms:W3CDTF">2022-12-12T08:26:00Z</dcterms:created>
  <dcterms:modified xsi:type="dcterms:W3CDTF">2022-12-12T08:26:00Z</dcterms:modified>
</cp:coreProperties>
</file>